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E82506" w:rsidRDefault="00E82506" w:rsidP="00E82506">
      <w:pPr>
        <w:pStyle w:val="CRCoverPage"/>
        <w:tabs>
          <w:tab w:val="right" w:pos="9639"/>
        </w:tabs>
        <w:spacing w:after="0"/>
        <w:rPr>
          <w:rFonts w:hint="eastAsia"/>
          <w:b/>
          <w:noProof/>
          <w:sz w:val="24"/>
          <w:lang w:eastAsia="zh-CN"/>
        </w:rPr>
      </w:pPr>
      <w:bookmarkStart w:id="0" w:name="Title"/>
      <w:bookmarkEnd w:id="0"/>
      <w:r w:rsidRPr="00E82506">
        <w:rPr>
          <w:b/>
          <w:noProof/>
          <w:sz w:val="24"/>
        </w:rPr>
        <w:t>3GPP TSG-RAN WG4 Meeting # 98-bis-e</w:t>
      </w:r>
      <w:r w:rsidRPr="00E82506" w:rsidDel="00277FAB">
        <w:rPr>
          <w:b/>
          <w:noProof/>
          <w:sz w:val="24"/>
        </w:rPr>
        <w:t xml:space="preserve"> </w:t>
      </w:r>
      <w:r w:rsidRPr="00E82506">
        <w:rPr>
          <w:b/>
          <w:noProof/>
          <w:sz w:val="24"/>
        </w:rPr>
        <w:tab/>
        <w:t>R4-210</w:t>
      </w:r>
      <w:r w:rsidR="006B4722">
        <w:rPr>
          <w:rFonts w:hint="eastAsia"/>
          <w:b/>
          <w:noProof/>
          <w:sz w:val="24"/>
          <w:lang w:eastAsia="zh-CN"/>
        </w:rPr>
        <w:t>4802</w:t>
      </w:r>
    </w:p>
    <w:p w:rsidR="00E82506" w:rsidRPr="00E82506" w:rsidRDefault="00E82506" w:rsidP="00E82506">
      <w:pPr>
        <w:pStyle w:val="CRCoverPage"/>
        <w:tabs>
          <w:tab w:val="right" w:pos="9639"/>
        </w:tabs>
        <w:spacing w:after="0"/>
        <w:rPr>
          <w:b/>
          <w:noProof/>
          <w:sz w:val="24"/>
        </w:rPr>
      </w:pPr>
      <w:r w:rsidRPr="00E82506">
        <w:rPr>
          <w:b/>
          <w:noProof/>
          <w:sz w:val="24"/>
        </w:rPr>
        <w:t>Electronic Meeting, Apr. 12-20,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B2F3C" w:rsidRPr="003B2F3C">
        <w:rPr>
          <w:rFonts w:ascii="Arial" w:hAnsi="Arial" w:cs="Arial"/>
          <w:b w:val="0"/>
        </w:rPr>
        <w:t>Discussion on the band plan of 52.6-71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14EF" w:rsidRPr="000C14EF">
        <w:rPr>
          <w:rFonts w:ascii="Arial" w:hAnsi="Arial" w:cs="Arial" w:hint="eastAsia"/>
          <w:b w:val="0"/>
        </w:rPr>
        <w:t>8.12.2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B4722">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897C0B" w:rsidP="004C4C7A">
      <w:pPr>
        <w:spacing w:before="0" w:after="120"/>
        <w:jc w:val="left"/>
        <w:rPr>
          <w:color w:val="000000" w:themeColor="text1"/>
          <w:sz w:val="20"/>
          <w:lang w:val="en-US"/>
        </w:rPr>
      </w:pPr>
      <w:r>
        <w:rPr>
          <w:rFonts w:hint="eastAsia"/>
          <w:color w:val="000000" w:themeColor="text1"/>
          <w:sz w:val="20"/>
          <w:lang w:val="en-US"/>
        </w:rPr>
        <w:t xml:space="preserve">The spectrum allocations in </w:t>
      </w:r>
      <w:r w:rsidRPr="00897C0B">
        <w:rPr>
          <w:color w:val="000000" w:themeColor="text1"/>
          <w:sz w:val="20"/>
          <w:lang w:val="en-US"/>
        </w:rPr>
        <w:t>52.6-71 GHz</w:t>
      </w:r>
      <w:r>
        <w:rPr>
          <w:rFonts w:hint="eastAsia"/>
          <w:color w:val="000000" w:themeColor="text1"/>
          <w:sz w:val="20"/>
          <w:lang w:val="en-US"/>
        </w:rPr>
        <w:t xml:space="preserve"> are </w:t>
      </w:r>
      <w:r w:rsidR="003C3DE5">
        <w:rPr>
          <w:rFonts w:hint="eastAsia"/>
          <w:color w:val="000000" w:themeColor="text1"/>
          <w:sz w:val="20"/>
          <w:lang w:val="en-US"/>
        </w:rPr>
        <w:t>not aligned in different regions</w:t>
      </w:r>
      <w:r w:rsidR="003C3DE5">
        <w:rPr>
          <w:rFonts w:hint="eastAsia"/>
          <w:color w:val="000000" w:themeColor="text1"/>
          <w:sz w:val="20"/>
          <w:lang w:val="en-US"/>
        </w:rPr>
        <w:t>. B</w:t>
      </w:r>
      <w:r>
        <w:rPr>
          <w:rFonts w:hint="eastAsia"/>
          <w:color w:val="000000" w:themeColor="text1"/>
          <w:sz w:val="20"/>
          <w:lang w:val="en-US"/>
        </w:rPr>
        <w:t>oth li</w:t>
      </w:r>
      <w:r w:rsidR="003C3DE5">
        <w:rPr>
          <w:rFonts w:hint="eastAsia"/>
          <w:color w:val="000000" w:themeColor="text1"/>
          <w:sz w:val="20"/>
          <w:lang w:val="en-US"/>
        </w:rPr>
        <w:t xml:space="preserve">censed and unlicensed should be considered in the standard </w:t>
      </w:r>
      <w:r w:rsidR="003C3DE5">
        <w:rPr>
          <w:color w:val="000000" w:themeColor="text1"/>
          <w:sz w:val="20"/>
          <w:lang w:val="en-US"/>
        </w:rPr>
        <w:t>discussion</w:t>
      </w:r>
      <w:r w:rsidR="003C3DE5">
        <w:rPr>
          <w:rFonts w:hint="eastAsia"/>
          <w:color w:val="000000" w:themeColor="text1"/>
          <w:sz w:val="20"/>
          <w:lang w:val="en-US"/>
        </w:rPr>
        <w:t>.</w:t>
      </w:r>
      <w:r>
        <w:rPr>
          <w:rFonts w:hint="eastAsia"/>
          <w:color w:val="000000" w:themeColor="text1"/>
          <w:sz w:val="20"/>
          <w:lang w:val="en-US"/>
        </w:rPr>
        <w:t xml:space="preserve"> The band plan should consider the regulations and also channelization, BW, etc. This contribution provides our proposal for the band plan.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F3272" w:rsidRDefault="004A4832" w:rsidP="000C21DD">
      <w:r>
        <w:rPr>
          <w:rFonts w:hint="eastAsia"/>
        </w:rPr>
        <w:t xml:space="preserve">According to the regulation status in </w:t>
      </w:r>
      <w:proofErr w:type="spellStart"/>
      <w:r>
        <w:rPr>
          <w:rFonts w:hint="eastAsia"/>
        </w:rPr>
        <w:t>TR</w:t>
      </w:r>
      <w:proofErr w:type="spellEnd"/>
      <w:r>
        <w:rPr>
          <w:rFonts w:hint="eastAsia"/>
        </w:rPr>
        <w:t xml:space="preserve"> 38.807, the </w:t>
      </w:r>
      <w:r>
        <w:t>regulation</w:t>
      </w:r>
      <w:r>
        <w:rPr>
          <w:rFonts w:hint="eastAsia"/>
        </w:rPr>
        <w:t xml:space="preserve"> status in different regions is not aligned as Table 1 shows.</w:t>
      </w:r>
    </w:p>
    <w:p w:rsidR="00897C0B" w:rsidRDefault="00897C0B" w:rsidP="00897C0B">
      <w:pPr>
        <w:pStyle w:val="TH"/>
      </w:pPr>
      <w:r>
        <w:t xml:space="preserve">Table </w:t>
      </w:r>
      <w:r w:rsidR="004A4832">
        <w:rPr>
          <w:rFonts w:hint="eastAsia"/>
          <w:lang w:eastAsia="zh-CN"/>
        </w:rPr>
        <w:t>1</w:t>
      </w:r>
      <w:r>
        <w:t>: 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88"/>
        <w:gridCol w:w="727"/>
        <w:gridCol w:w="727"/>
        <w:gridCol w:w="689"/>
        <w:gridCol w:w="687"/>
        <w:gridCol w:w="689"/>
        <w:gridCol w:w="687"/>
        <w:gridCol w:w="692"/>
        <w:gridCol w:w="683"/>
        <w:gridCol w:w="690"/>
        <w:gridCol w:w="703"/>
      </w:tblGrid>
      <w:tr w:rsidR="00897C0B" w:rsidTr="00897C0B">
        <w:trPr>
          <w:trHeight w:val="262"/>
        </w:trPr>
        <w:tc>
          <w:tcPr>
            <w:tcW w:w="826" w:type="dxa"/>
            <w:vMerge w:val="restart"/>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Region</w:t>
            </w:r>
          </w:p>
        </w:tc>
        <w:tc>
          <w:tcPr>
            <w:tcW w:w="1367" w:type="dxa"/>
            <w:vMerge w:val="restart"/>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Country</w:t>
            </w:r>
          </w:p>
        </w:tc>
        <w:tc>
          <w:tcPr>
            <w:tcW w:w="7438" w:type="dxa"/>
            <w:gridSpan w:val="11"/>
            <w:tcBorders>
              <w:top w:val="single" w:sz="4" w:space="0" w:color="auto"/>
              <w:left w:val="single" w:sz="4" w:space="0" w:color="auto"/>
              <w:bottom w:val="single" w:sz="4" w:space="0" w:color="auto"/>
              <w:right w:val="single" w:sz="4" w:space="0" w:color="auto"/>
            </w:tcBorders>
            <w:vAlign w:val="center"/>
            <w:hideMark/>
          </w:tcPr>
          <w:p w:rsidR="00897C0B" w:rsidRDefault="00897C0B">
            <w:pPr>
              <w:pStyle w:val="TAH"/>
            </w:pPr>
            <w:r>
              <w:t>Frequency (GHz)</w:t>
            </w:r>
          </w:p>
        </w:tc>
      </w:tr>
      <w:tr w:rsidR="00897C0B" w:rsidTr="00897C0B">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rsidR="00897C0B" w:rsidRDefault="00897C0B">
            <w:pPr>
              <w:spacing w:after="0"/>
              <w:rPr>
                <w:rFonts w:ascii="Arial" w:eastAsiaTheme="minorEastAsia" w:hAnsi="Arial"/>
                <w:b/>
                <w:sz w:val="18"/>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897C0B" w:rsidRDefault="00897C0B">
            <w:pPr>
              <w:spacing w:after="0"/>
              <w:rPr>
                <w:rFonts w:ascii="Arial" w:eastAsiaTheme="minorEastAsia" w:hAnsi="Arial"/>
                <w:b/>
                <w:sz w:val="18"/>
                <w:lang w:eastAsia="en-US"/>
              </w:rPr>
            </w:pPr>
          </w:p>
        </w:tc>
        <w:tc>
          <w:tcPr>
            <w:tcW w:w="690"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52.6-54.25</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54.25-55.78</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55.78-56.9</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56.9-57</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57-58.2</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58.2-59</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59-59.3</w:t>
            </w:r>
          </w:p>
        </w:tc>
        <w:tc>
          <w:tcPr>
            <w:tcW w:w="694"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59.3-64</w:t>
            </w:r>
          </w:p>
        </w:tc>
        <w:tc>
          <w:tcPr>
            <w:tcW w:w="691"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64-65</w:t>
            </w:r>
          </w:p>
        </w:tc>
        <w:tc>
          <w:tcPr>
            <w:tcW w:w="698"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65-66</w:t>
            </w:r>
          </w:p>
        </w:tc>
        <w:tc>
          <w:tcPr>
            <w:tcW w:w="710" w:type="dxa"/>
            <w:tcBorders>
              <w:top w:val="single" w:sz="4" w:space="0" w:color="auto"/>
              <w:left w:val="single" w:sz="4" w:space="0" w:color="auto"/>
              <w:bottom w:val="double" w:sz="4" w:space="0" w:color="auto"/>
              <w:right w:val="single" w:sz="4" w:space="0" w:color="auto"/>
            </w:tcBorders>
            <w:vAlign w:val="center"/>
            <w:hideMark/>
          </w:tcPr>
          <w:p w:rsidR="00897C0B" w:rsidRDefault="00897C0B">
            <w:pPr>
              <w:pStyle w:val="TAH"/>
            </w:pPr>
            <w:r>
              <w:t>66-71</w:t>
            </w:r>
            <w:r>
              <w:rPr>
                <w:vertAlign w:val="superscript"/>
              </w:rPr>
              <w:t>1)</w:t>
            </w:r>
          </w:p>
        </w:tc>
      </w:tr>
      <w:tr w:rsidR="00897C0B" w:rsidTr="00897C0B">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rsidR="00897C0B" w:rsidRDefault="00897C0B">
            <w:pPr>
              <w:spacing w:after="0"/>
              <w:ind w:left="113" w:right="113"/>
              <w:jc w:val="center"/>
              <w:rPr>
                <w:rFonts w:ascii="Arial" w:eastAsiaTheme="minorEastAsia" w:hAnsi="Arial" w:cs="Arial"/>
                <w:b/>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Europe/</w:t>
            </w:r>
            <w:proofErr w:type="spellStart"/>
            <w:r>
              <w:rPr>
                <w:rFonts w:ascii="Arial" w:hAnsi="Arial" w:cs="Arial"/>
                <w:b/>
                <w:sz w:val="18"/>
                <w:szCs w:val="18"/>
              </w:rPr>
              <w:t>CEPT</w:t>
            </w:r>
            <w:proofErr w:type="spellEnd"/>
          </w:p>
        </w:tc>
        <w:tc>
          <w:tcPr>
            <w:tcW w:w="690"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710"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doub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doub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710" w:type="dxa"/>
            <w:tcBorders>
              <w:top w:val="single" w:sz="4" w:space="0" w:color="auto"/>
              <w:left w:val="single" w:sz="4" w:space="0" w:color="auto"/>
              <w:bottom w:val="doub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rsidR="00897C0B" w:rsidRDefault="00897C0B">
            <w:pPr>
              <w:spacing w:after="0"/>
              <w:ind w:left="113" w:right="113"/>
              <w:jc w:val="center"/>
              <w:rPr>
                <w:rFonts w:ascii="Arial" w:eastAsiaTheme="minorEastAsia" w:hAnsi="Arial" w:cs="Arial"/>
                <w:b/>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doub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r>
      <w:tr w:rsidR="00897C0B" w:rsidTr="00897C0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97C0B" w:rsidRDefault="00897C0B">
            <w:pPr>
              <w:spacing w:after="0"/>
              <w:ind w:left="113" w:right="113"/>
              <w:jc w:val="center"/>
              <w:rPr>
                <w:rFonts w:ascii="Arial" w:eastAsiaTheme="minorEastAsia" w:hAnsi="Arial" w:cs="Arial"/>
                <w:b/>
                <w:sz w:val="18"/>
                <w:szCs w:val="18"/>
                <w:lang w:eastAsia="en-US"/>
              </w:rPr>
            </w:pPr>
            <w:proofErr w:type="spellStart"/>
            <w:r>
              <w:rPr>
                <w:rFonts w:ascii="Arial" w:hAnsi="Arial" w:cs="Arial"/>
                <w:b/>
                <w:sz w:val="18"/>
                <w:szCs w:val="18"/>
              </w:rPr>
              <w:t>ITU</w:t>
            </w:r>
            <w:proofErr w:type="spellEnd"/>
            <w:r>
              <w:rPr>
                <w:rFonts w:ascii="Arial" w:hAnsi="Arial" w:cs="Arial"/>
                <w:b/>
                <w:sz w:val="18"/>
                <w:szCs w:val="18"/>
              </w:rPr>
              <w:t xml:space="preserve">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91"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7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rPr>
                <w:rFonts w:ascii="Arial" w:eastAsiaTheme="minorEastAsia" w:hAnsi="Arial" w:cs="Arial"/>
                <w:b/>
                <w:sz w:val="18"/>
                <w:szCs w:val="18"/>
                <w:lang w:eastAsia="en-US"/>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897C0B" w:rsidRDefault="00897C0B">
            <w:pPr>
              <w:spacing w:after="0"/>
              <w:jc w:val="center"/>
              <w:rPr>
                <w:rFonts w:ascii="Arial" w:eastAsiaTheme="minorEastAsia" w:hAnsi="Arial" w:cs="Arial"/>
                <w:b/>
                <w:sz w:val="18"/>
                <w:szCs w:val="18"/>
                <w:lang w:eastAsia="en-US"/>
              </w:rPr>
            </w:pPr>
            <w:r>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727"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674"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rsidR="00897C0B" w:rsidRDefault="00897C0B">
            <w:pPr>
              <w:spacing w:after="0"/>
              <w:jc w:val="center"/>
              <w:rPr>
                <w:rFonts w:ascii="Arial" w:eastAsiaTheme="minorEastAsia" w:hAnsi="Arial" w:cs="Arial"/>
                <w:sz w:val="18"/>
                <w:szCs w:val="18"/>
                <w:lang w:eastAsia="en-US"/>
              </w:rPr>
            </w:pPr>
            <w:r>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rsidR="00897C0B" w:rsidRDefault="00897C0B">
            <w:pPr>
              <w:spacing w:after="0"/>
              <w:jc w:val="center"/>
              <w:rPr>
                <w:rFonts w:ascii="Arial" w:eastAsiaTheme="minorEastAsia" w:hAnsi="Arial" w:cs="Arial"/>
                <w:sz w:val="18"/>
                <w:szCs w:val="18"/>
                <w:lang w:eastAsia="en-US"/>
              </w:rPr>
            </w:pPr>
          </w:p>
        </w:tc>
      </w:tr>
      <w:tr w:rsidR="00897C0B" w:rsidTr="00897C0B">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hideMark/>
          </w:tcPr>
          <w:p w:rsidR="00897C0B" w:rsidRDefault="00897C0B">
            <w:pPr>
              <w:pStyle w:val="TAN"/>
            </w:pPr>
            <w:r>
              <w:t xml:space="preserve">NOTE 1: Access regime currently under discussion in </w:t>
            </w:r>
            <w:proofErr w:type="spellStart"/>
            <w:r>
              <w:t>CEPT</w:t>
            </w:r>
            <w:proofErr w:type="spellEnd"/>
          </w:p>
        </w:tc>
      </w:tr>
    </w:tbl>
    <w:p w:rsidR="00897C0B" w:rsidRPr="00897C0B" w:rsidRDefault="00897C0B" w:rsidP="000C21DD">
      <w:pPr>
        <w:rPr>
          <w:lang w:val="en-US"/>
        </w:rPr>
      </w:pPr>
    </w:p>
    <w:p w:rsidR="00897C0B" w:rsidRDefault="004A4832" w:rsidP="000C21DD">
      <w:r>
        <w:rPr>
          <w:rFonts w:hint="eastAsia"/>
        </w:rPr>
        <w:t>For the ISM band around 60 GHz, six channels are defined as Table 2,</w:t>
      </w:r>
    </w:p>
    <w:p w:rsidR="0053636F" w:rsidRDefault="0053636F" w:rsidP="0053636F">
      <w:pPr>
        <w:ind w:firstLineChars="300" w:firstLine="630"/>
      </w:pPr>
      <w:r>
        <w:rPr>
          <w:rFonts w:hint="eastAsia"/>
        </w:rPr>
        <w:t>Table 2: 60 GHz ISM channels</w:t>
      </w:r>
      <w:r w:rsidR="003C3DE5">
        <w:rPr>
          <w:rFonts w:hint="eastAsia"/>
        </w:rPr>
        <w:t xml:space="preserve"> </w:t>
      </w:r>
      <w:proofErr w:type="spellStart"/>
      <w:r w:rsidR="003C3DE5">
        <w:rPr>
          <w:rFonts w:hint="eastAsia"/>
        </w:rPr>
        <w:t>center</w:t>
      </w:r>
      <w:proofErr w:type="spellEnd"/>
      <w:r w:rsidR="003C3DE5">
        <w:rPr>
          <w:rFonts w:hint="eastAsia"/>
        </w:rPr>
        <w:t xml:space="preserve"> frequency</w:t>
      </w:r>
    </w:p>
    <w:tbl>
      <w:tblPr>
        <w:tblStyle w:val="af8"/>
        <w:tblW w:w="0" w:type="auto"/>
        <w:tblInd w:w="250" w:type="dxa"/>
        <w:tblLook w:val="04A0" w:firstRow="1" w:lastRow="0" w:firstColumn="1" w:lastColumn="0" w:noHBand="0" w:noVBand="1"/>
      </w:tblPr>
      <w:tblGrid>
        <w:gridCol w:w="1418"/>
        <w:gridCol w:w="2126"/>
      </w:tblGrid>
      <w:tr w:rsidR="00772703" w:rsidTr="00620DED">
        <w:tc>
          <w:tcPr>
            <w:tcW w:w="3544" w:type="dxa"/>
            <w:gridSpan w:val="2"/>
          </w:tcPr>
          <w:p w:rsidR="00772703" w:rsidRPr="00FD0741" w:rsidRDefault="00772703" w:rsidP="000C21DD">
            <w:r>
              <w:rPr>
                <w:rFonts w:eastAsiaTheme="minorEastAsia" w:hint="eastAsia"/>
              </w:rPr>
              <w:t>Channels</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t>1</w:t>
            </w:r>
          </w:p>
        </w:tc>
        <w:tc>
          <w:tcPr>
            <w:tcW w:w="2126" w:type="dxa"/>
          </w:tcPr>
          <w:p w:rsidR="004A4832" w:rsidRPr="001C248E" w:rsidRDefault="004A4832" w:rsidP="00A07390">
            <w:r w:rsidRPr="001C248E">
              <w:t>58.32 GHz</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t>2</w:t>
            </w:r>
          </w:p>
        </w:tc>
        <w:tc>
          <w:tcPr>
            <w:tcW w:w="2126" w:type="dxa"/>
          </w:tcPr>
          <w:p w:rsidR="004A4832" w:rsidRPr="001C248E" w:rsidRDefault="004A4832" w:rsidP="00A07390">
            <w:r w:rsidRPr="001C248E">
              <w:t>60.48 GHz</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t>3</w:t>
            </w:r>
          </w:p>
        </w:tc>
        <w:tc>
          <w:tcPr>
            <w:tcW w:w="2126" w:type="dxa"/>
          </w:tcPr>
          <w:p w:rsidR="004A4832" w:rsidRPr="001C248E" w:rsidRDefault="004A4832" w:rsidP="00A07390">
            <w:r w:rsidRPr="001C248E">
              <w:t>62.64 GHz</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lastRenderedPageBreak/>
              <w:t>4</w:t>
            </w:r>
          </w:p>
        </w:tc>
        <w:tc>
          <w:tcPr>
            <w:tcW w:w="2126" w:type="dxa"/>
          </w:tcPr>
          <w:p w:rsidR="004A4832" w:rsidRPr="001C248E" w:rsidRDefault="004A4832" w:rsidP="00A07390">
            <w:r w:rsidRPr="001C248E">
              <w:t>64.80 GHz</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t>5</w:t>
            </w:r>
          </w:p>
        </w:tc>
        <w:tc>
          <w:tcPr>
            <w:tcW w:w="2126" w:type="dxa"/>
          </w:tcPr>
          <w:p w:rsidR="004A4832" w:rsidRPr="001C248E" w:rsidRDefault="004A4832" w:rsidP="00A07390">
            <w:r w:rsidRPr="001C248E">
              <w:t>66.96 GHz</w:t>
            </w:r>
          </w:p>
        </w:tc>
      </w:tr>
      <w:tr w:rsidR="004A4832" w:rsidTr="00772703">
        <w:tc>
          <w:tcPr>
            <w:tcW w:w="1418" w:type="dxa"/>
          </w:tcPr>
          <w:p w:rsidR="004A4832" w:rsidRPr="004A4832" w:rsidRDefault="004A4832" w:rsidP="000C21DD">
            <w:pPr>
              <w:rPr>
                <w:rFonts w:eastAsiaTheme="minorEastAsia"/>
              </w:rPr>
            </w:pPr>
            <w:r>
              <w:rPr>
                <w:rFonts w:eastAsiaTheme="minorEastAsia" w:hint="eastAsia"/>
              </w:rPr>
              <w:t>6</w:t>
            </w:r>
          </w:p>
        </w:tc>
        <w:tc>
          <w:tcPr>
            <w:tcW w:w="2126" w:type="dxa"/>
          </w:tcPr>
          <w:p w:rsidR="004A4832" w:rsidRDefault="004A4832" w:rsidP="00A07390">
            <w:r w:rsidRPr="001C248E">
              <w:t>69.12 GHz</w:t>
            </w:r>
          </w:p>
        </w:tc>
      </w:tr>
    </w:tbl>
    <w:p w:rsidR="004A4832" w:rsidRDefault="0053636F" w:rsidP="000C21DD">
      <w:r>
        <w:rPr>
          <w:rFonts w:hint="eastAsia"/>
        </w:rPr>
        <w:t xml:space="preserve">As discussed in [2], for the unlicensed spectrum, in order to co-exist with ISM service, the channelization and the </w:t>
      </w:r>
      <w:proofErr w:type="spellStart"/>
      <w:r>
        <w:rPr>
          <w:rFonts w:hint="eastAsia"/>
        </w:rPr>
        <w:t>CBW</w:t>
      </w:r>
      <w:proofErr w:type="spellEnd"/>
      <w:r>
        <w:rPr>
          <w:rFonts w:hint="eastAsia"/>
        </w:rPr>
        <w:t xml:space="preserve"> should be designed to align with the ISM channels. But for the licensed spectrum, the minimum </w:t>
      </w:r>
      <w:proofErr w:type="spellStart"/>
      <w:r>
        <w:rPr>
          <w:rFonts w:hint="eastAsia"/>
        </w:rPr>
        <w:t>CBW</w:t>
      </w:r>
      <w:proofErr w:type="spellEnd"/>
      <w:r>
        <w:rPr>
          <w:rFonts w:hint="eastAsia"/>
        </w:rPr>
        <w:t xml:space="preserve"> can be smaller than unlicensed service, aligning with ISM channels will cause some unused spectrum left. Also, for the maximum </w:t>
      </w:r>
      <w:proofErr w:type="spellStart"/>
      <w:r>
        <w:rPr>
          <w:rFonts w:hint="eastAsia"/>
        </w:rPr>
        <w:t>CBW</w:t>
      </w:r>
      <w:proofErr w:type="spellEnd"/>
      <w:r>
        <w:rPr>
          <w:rFonts w:hint="eastAsia"/>
        </w:rPr>
        <w:t>, it</w:t>
      </w:r>
      <w:r>
        <w:t xml:space="preserve"> can be defined according to dif</w:t>
      </w:r>
      <w:r>
        <w:rPr>
          <w:rFonts w:hint="eastAsia"/>
        </w:rPr>
        <w:t xml:space="preserve">ferent </w:t>
      </w:r>
      <w:proofErr w:type="spellStart"/>
      <w:r>
        <w:rPr>
          <w:rFonts w:hint="eastAsia"/>
        </w:rPr>
        <w:t>SCS</w:t>
      </w:r>
      <w:proofErr w:type="spellEnd"/>
      <w:r>
        <w:rPr>
          <w:rFonts w:hint="eastAsia"/>
        </w:rPr>
        <w:t xml:space="preserve">, such as 400MHz, 1600 MHz and 2 GHz. Some of the bandwidths may not be able to be used in unlicensed bands. Furthermore, </w:t>
      </w:r>
      <w:proofErr w:type="spellStart"/>
      <w:r>
        <w:rPr>
          <w:rFonts w:hint="eastAsia"/>
        </w:rPr>
        <w:t>LBT</w:t>
      </w:r>
      <w:proofErr w:type="spellEnd"/>
      <w:r>
        <w:rPr>
          <w:rFonts w:hint="eastAsia"/>
        </w:rPr>
        <w:t xml:space="preserve"> is not needed in licensed bands. Therefore, there</w:t>
      </w:r>
      <w:r>
        <w:t>’</w:t>
      </w:r>
      <w:r>
        <w:rPr>
          <w:rFonts w:hint="eastAsia"/>
        </w:rPr>
        <w:t>re many different aspects for the deployments for unlicensed and licensed spectrum. It</w:t>
      </w:r>
      <w:r>
        <w:t>’</w:t>
      </w:r>
      <w:r>
        <w:rPr>
          <w:rFonts w:hint="eastAsia"/>
        </w:rPr>
        <w:t xml:space="preserve">s difficult to define requirements applying to both </w:t>
      </w:r>
      <w:r>
        <w:t>scenarios</w:t>
      </w:r>
      <w:r>
        <w:rPr>
          <w:rFonts w:hint="eastAsia"/>
        </w:rPr>
        <w:t>. So we support the proposal in [3],</w:t>
      </w:r>
    </w:p>
    <w:p w:rsidR="0053636F" w:rsidRPr="0053636F" w:rsidRDefault="0053636F" w:rsidP="000C21DD">
      <w:pPr>
        <w:rPr>
          <w:b/>
        </w:rPr>
      </w:pPr>
      <w:r w:rsidRPr="0053636F">
        <w:rPr>
          <w:rFonts w:hint="eastAsia"/>
          <w:b/>
        </w:rPr>
        <w:t xml:space="preserve">Proposal 1: Define </w:t>
      </w:r>
      <w:r w:rsidRPr="0053636F">
        <w:rPr>
          <w:b/>
        </w:rPr>
        <w:t>separate</w:t>
      </w:r>
      <w:r w:rsidRPr="0053636F">
        <w:rPr>
          <w:rFonts w:hint="eastAsia"/>
          <w:b/>
        </w:rPr>
        <w:t xml:space="preserve"> bands for licensed and unlicensed spectrum.</w:t>
      </w:r>
    </w:p>
    <w:p w:rsidR="0053636F" w:rsidRDefault="0053636F" w:rsidP="000C21DD">
      <w:r>
        <w:rPr>
          <w:rFonts w:hint="eastAsia"/>
        </w:rPr>
        <w:t>For the exact frequency range, unlicensed band can take 60 GHz ISM channel frequency range, i.e. 57.24-70.2 GHz, licensed bands at least can take 66-71 GHz. We have the following proposal,</w:t>
      </w:r>
    </w:p>
    <w:p w:rsidR="0053636F" w:rsidRPr="0089180C" w:rsidRDefault="0053636F" w:rsidP="000C21DD">
      <w:pPr>
        <w:rPr>
          <w:b/>
        </w:rPr>
      </w:pPr>
      <w:r w:rsidRPr="0053636F">
        <w:rPr>
          <w:rFonts w:hint="eastAsia"/>
          <w:b/>
        </w:rPr>
        <w:t>Proposal 2: Define licensed bands for 66-71 GHz and un-licensed bands for 57.24-70.2 GHz</w:t>
      </w:r>
      <w:r w:rsidR="0089180C">
        <w:rPr>
          <w:rFonts w:hint="eastAsia"/>
          <w:b/>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F3272" w:rsidRDefault="00FD4EC3" w:rsidP="00CF0066">
      <w:pPr>
        <w:rPr>
          <w:rFonts w:hint="eastAsia"/>
          <w:color w:val="000000" w:themeColor="text1"/>
          <w:sz w:val="20"/>
        </w:rPr>
      </w:pPr>
      <w:r>
        <w:rPr>
          <w:rFonts w:hint="eastAsia"/>
          <w:color w:val="000000" w:themeColor="text1"/>
          <w:sz w:val="20"/>
        </w:rPr>
        <w:t xml:space="preserve">This contribution provides our analysis for band plan of 52.6-71 </w:t>
      </w:r>
      <w:proofErr w:type="gramStart"/>
      <w:r>
        <w:rPr>
          <w:rFonts w:hint="eastAsia"/>
          <w:color w:val="000000" w:themeColor="text1"/>
          <w:sz w:val="20"/>
        </w:rPr>
        <w:t>GHz,</w:t>
      </w:r>
      <w:proofErr w:type="gramEnd"/>
      <w:r>
        <w:rPr>
          <w:rFonts w:hint="eastAsia"/>
          <w:color w:val="000000" w:themeColor="text1"/>
          <w:sz w:val="20"/>
        </w:rPr>
        <w:t xml:space="preserve"> we have the following proposal,</w:t>
      </w:r>
    </w:p>
    <w:p w:rsidR="00FD4EC3" w:rsidRPr="0053636F" w:rsidRDefault="00FD4EC3" w:rsidP="00FD4EC3">
      <w:pPr>
        <w:rPr>
          <w:b/>
        </w:rPr>
      </w:pPr>
      <w:r w:rsidRPr="0053636F">
        <w:rPr>
          <w:rFonts w:hint="eastAsia"/>
          <w:b/>
        </w:rPr>
        <w:t xml:space="preserve">Proposal 1: Define </w:t>
      </w:r>
      <w:r w:rsidRPr="0053636F">
        <w:rPr>
          <w:b/>
        </w:rPr>
        <w:t>separate</w:t>
      </w:r>
      <w:r w:rsidRPr="0053636F">
        <w:rPr>
          <w:rFonts w:hint="eastAsia"/>
          <w:b/>
        </w:rPr>
        <w:t xml:space="preserve"> bands for licensed and unlicensed spectrum.</w:t>
      </w:r>
    </w:p>
    <w:p w:rsidR="00FD4EC3" w:rsidRPr="00FD4EC3" w:rsidRDefault="00FD4EC3" w:rsidP="00CF0066">
      <w:pPr>
        <w:rPr>
          <w:color w:val="000000" w:themeColor="text1"/>
          <w:sz w:val="20"/>
        </w:rPr>
      </w:pPr>
      <w:r w:rsidRPr="0053636F">
        <w:rPr>
          <w:rFonts w:hint="eastAsia"/>
          <w:b/>
        </w:rPr>
        <w:t>Proposal 2: Define licensed bands for 66-71 GHz and un-licensed bands for 57.24-70.2 GHz</w:t>
      </w:r>
      <w:r>
        <w:rPr>
          <w:rFonts w:hint="eastAsia"/>
          <w:b/>
        </w:rPr>
        <w:t>.</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897C0B" w:rsidRDefault="00897C0B" w:rsidP="004217A5">
      <w:pPr>
        <w:rPr>
          <w:lang w:val="en-US"/>
        </w:rPr>
      </w:pPr>
      <w:r>
        <w:rPr>
          <w:rFonts w:hint="eastAsia"/>
          <w:lang w:val="en-US"/>
        </w:rPr>
        <w:t xml:space="preserve">[1] </w:t>
      </w:r>
      <w:proofErr w:type="spellStart"/>
      <w:r>
        <w:rPr>
          <w:rFonts w:hint="eastAsia"/>
          <w:lang w:val="en-US"/>
        </w:rPr>
        <w:t>TR</w:t>
      </w:r>
      <w:proofErr w:type="spellEnd"/>
      <w:r>
        <w:rPr>
          <w:rFonts w:hint="eastAsia"/>
          <w:lang w:val="en-US"/>
        </w:rPr>
        <w:t xml:space="preserve"> 38.807</w:t>
      </w:r>
    </w:p>
    <w:p w:rsidR="00FE7586" w:rsidRPr="003C3DE5" w:rsidRDefault="00897C0B" w:rsidP="004217A5">
      <w:pPr>
        <w:rPr>
          <w:lang w:val="en-US"/>
        </w:rPr>
      </w:pPr>
      <w:r w:rsidRPr="003C3DE5">
        <w:rPr>
          <w:rFonts w:hint="eastAsia"/>
        </w:rPr>
        <w:t>[</w:t>
      </w:r>
      <w:r w:rsidR="0053636F" w:rsidRPr="003C3DE5">
        <w:rPr>
          <w:rFonts w:hint="eastAsia"/>
        </w:rPr>
        <w:t>2</w:t>
      </w:r>
      <w:r w:rsidRPr="003C3DE5">
        <w:rPr>
          <w:rFonts w:hint="eastAsia"/>
        </w:rPr>
        <w:t xml:space="preserve">] </w:t>
      </w:r>
      <w:r w:rsidRPr="003C3DE5">
        <w:rPr>
          <w:lang w:val="en-US"/>
        </w:rPr>
        <w:t>R4-210</w:t>
      </w:r>
      <w:r w:rsidR="003C3DE5" w:rsidRPr="003C3DE5">
        <w:rPr>
          <w:rFonts w:hint="eastAsia"/>
          <w:lang w:val="en-US"/>
        </w:rPr>
        <w:t>4804</w:t>
      </w:r>
      <w:r w:rsidRPr="003C3DE5">
        <w:rPr>
          <w:rFonts w:hint="eastAsia"/>
          <w:lang w:val="en-US"/>
        </w:rPr>
        <w:t xml:space="preserve">, </w:t>
      </w:r>
      <w:r w:rsidRPr="003C3DE5">
        <w:rPr>
          <w:lang w:val="en-US"/>
        </w:rPr>
        <w:t xml:space="preserve">Discussion on the reply </w:t>
      </w:r>
      <w:proofErr w:type="spellStart"/>
      <w:r w:rsidRPr="003C3DE5">
        <w:rPr>
          <w:lang w:val="en-US"/>
        </w:rPr>
        <w:t>LS</w:t>
      </w:r>
      <w:proofErr w:type="spellEnd"/>
      <w:r w:rsidR="003C3DE5" w:rsidRPr="003C3DE5">
        <w:rPr>
          <w:lang w:val="en-US"/>
        </w:rPr>
        <w:t xml:space="preserve"> on the </w:t>
      </w:r>
      <w:proofErr w:type="spellStart"/>
      <w:r w:rsidR="003C3DE5" w:rsidRPr="003C3DE5">
        <w:rPr>
          <w:lang w:val="en-US"/>
        </w:rPr>
        <w:t>CBW</w:t>
      </w:r>
      <w:proofErr w:type="spellEnd"/>
      <w:r w:rsidR="003C3DE5" w:rsidRPr="003C3DE5">
        <w:rPr>
          <w:lang w:val="en-US"/>
        </w:rPr>
        <w:t xml:space="preserve"> and channelization</w:t>
      </w:r>
      <w:r w:rsidRPr="003C3DE5">
        <w:rPr>
          <w:rFonts w:hint="eastAsia"/>
          <w:lang w:val="en-US"/>
        </w:rPr>
        <w:t>, CATT</w:t>
      </w:r>
    </w:p>
    <w:p w:rsidR="0053636F" w:rsidRPr="0053636F" w:rsidRDefault="0053636F" w:rsidP="004217A5">
      <w:pPr>
        <w:rPr>
          <w:lang w:val="en-US"/>
        </w:rPr>
      </w:pPr>
      <w:r>
        <w:rPr>
          <w:rFonts w:hint="eastAsia"/>
          <w:lang w:val="en-US"/>
        </w:rPr>
        <w:t>[3</w:t>
      </w:r>
      <w:r w:rsidRPr="00897C0B">
        <w:rPr>
          <w:rFonts w:hint="eastAsia"/>
          <w:lang w:val="en-US"/>
        </w:rPr>
        <w:t xml:space="preserve">] </w:t>
      </w:r>
      <w:r w:rsidRPr="00897C0B">
        <w:rPr>
          <w:lang w:val="en-US"/>
        </w:rPr>
        <w:t>R4-2100803</w:t>
      </w:r>
      <w:r>
        <w:rPr>
          <w:rFonts w:hint="eastAsia"/>
          <w:lang w:val="en-US"/>
        </w:rPr>
        <w:t xml:space="preserve">, </w:t>
      </w:r>
      <w:r w:rsidRPr="00897C0B">
        <w:rPr>
          <w:rFonts w:hint="eastAsia"/>
          <w:lang w:val="en-US"/>
        </w:rPr>
        <w:t xml:space="preserve">Discussion on band definition and channel BW for NR in </w:t>
      </w:r>
      <w:r w:rsidRPr="00897C0B">
        <w:rPr>
          <w:lang w:val="en-US"/>
        </w:rPr>
        <w:t xml:space="preserve">52.6GHz </w:t>
      </w:r>
      <w:r w:rsidRPr="00897C0B">
        <w:rPr>
          <w:rFonts w:hint="eastAsia"/>
          <w:lang w:val="en-US"/>
        </w:rPr>
        <w:t>~ 71GHz</w:t>
      </w:r>
      <w:r>
        <w:rPr>
          <w:rFonts w:hint="eastAsia"/>
          <w:lang w:val="en-US"/>
        </w:rPr>
        <w:t xml:space="preserve">, </w:t>
      </w:r>
      <w:proofErr w:type="spellStart"/>
      <w:r>
        <w:rPr>
          <w:rFonts w:hint="eastAsia"/>
          <w:lang w:val="en-US"/>
        </w:rPr>
        <w:t>CMCC</w:t>
      </w:r>
      <w:proofErr w:type="spellEnd"/>
    </w:p>
    <w:sectPr w:rsidR="0053636F" w:rsidRPr="0053636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93A" w:rsidRDefault="0082293A" w:rsidP="0095591C">
      <w:pPr>
        <w:spacing w:after="60"/>
        <w:ind w:left="210"/>
      </w:pPr>
      <w:r>
        <w:separator/>
      </w:r>
    </w:p>
  </w:endnote>
  <w:endnote w:type="continuationSeparator" w:id="0">
    <w:p w:rsidR="0082293A" w:rsidRDefault="0082293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D4EC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93A" w:rsidRDefault="0082293A" w:rsidP="0095591C">
      <w:pPr>
        <w:spacing w:after="60"/>
        <w:ind w:left="210"/>
      </w:pPr>
      <w:r>
        <w:separator/>
      </w:r>
    </w:p>
  </w:footnote>
  <w:footnote w:type="continuationSeparator" w:id="0">
    <w:p w:rsidR="0082293A" w:rsidRDefault="0082293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3DE5"/>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22"/>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4D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293A"/>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4EC3"/>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7BE3D-8FDC-4A0B-A36F-B44B4F3F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16</cp:revision>
  <cp:lastPrinted>2007-04-24T00:59:00Z</cp:lastPrinted>
  <dcterms:created xsi:type="dcterms:W3CDTF">2021-03-10T01:52:00Z</dcterms:created>
  <dcterms:modified xsi:type="dcterms:W3CDTF">2021-04-02T05:27:00Z</dcterms:modified>
</cp:coreProperties>
</file>